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60EA4" w14:textId="77777777" w:rsidR="009D5D38" w:rsidRDefault="00F95737" w:rsidP="009D5D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D38">
        <w:rPr>
          <w:rFonts w:ascii="Times New Roman" w:hAnsi="Times New Roman" w:cs="Times New Roman"/>
          <w:b/>
          <w:bCs/>
          <w:sz w:val="24"/>
          <w:szCs w:val="24"/>
        </w:rPr>
        <w:t xml:space="preserve">Obrazloženje vezano uz </w:t>
      </w:r>
    </w:p>
    <w:p w14:paraId="46BEF2FC" w14:textId="187C0C45" w:rsidR="0049167D" w:rsidRPr="0038305C" w:rsidRDefault="0038305C" w:rsidP="0038305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305C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0E47C7">
        <w:rPr>
          <w:rFonts w:ascii="Times New Roman" w:hAnsi="Times New Roman" w:cs="Times New Roman"/>
          <w:b/>
          <w:bCs/>
          <w:sz w:val="24"/>
          <w:szCs w:val="24"/>
        </w:rPr>
        <w:t>dluku o</w:t>
      </w:r>
      <w:r w:rsidRPr="0038305C">
        <w:rPr>
          <w:rFonts w:ascii="Times New Roman" w:hAnsi="Times New Roman" w:cs="Times New Roman"/>
          <w:b/>
          <w:bCs/>
          <w:sz w:val="24"/>
          <w:szCs w:val="24"/>
        </w:rPr>
        <w:t xml:space="preserve"> davanju suglasnosti Općini Donja Voća za dugoročno zaduživanje ( „ESIF Kredit za javnu rasvjetu“) u 2021. godini     </w:t>
      </w:r>
      <w:r w:rsidR="00E74555" w:rsidRPr="003334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05350FC5" w14:textId="08E7354D" w:rsidR="0038305C" w:rsidRPr="003334C6" w:rsidRDefault="00190CE9" w:rsidP="0038305C">
      <w:pPr>
        <w:jc w:val="both"/>
        <w:rPr>
          <w:rFonts w:ascii="Times New Roman" w:hAnsi="Times New Roman" w:cs="Times New Roman"/>
          <w:sz w:val="24"/>
          <w:szCs w:val="24"/>
        </w:rPr>
      </w:pPr>
      <w:r w:rsidRPr="003334C6">
        <w:rPr>
          <w:rFonts w:ascii="Times New Roman" w:hAnsi="Times New Roman" w:cs="Times New Roman"/>
          <w:sz w:val="24"/>
          <w:szCs w:val="24"/>
        </w:rPr>
        <w:t xml:space="preserve">Općina </w:t>
      </w:r>
      <w:r w:rsidR="00F95737" w:rsidRPr="003334C6">
        <w:rPr>
          <w:rFonts w:ascii="Times New Roman" w:hAnsi="Times New Roman" w:cs="Times New Roman"/>
          <w:sz w:val="24"/>
          <w:szCs w:val="24"/>
        </w:rPr>
        <w:t xml:space="preserve">Donja Voća </w:t>
      </w:r>
      <w:r w:rsidR="0038305C">
        <w:rPr>
          <w:rFonts w:ascii="Times New Roman" w:hAnsi="Times New Roman" w:cs="Times New Roman"/>
          <w:sz w:val="24"/>
          <w:szCs w:val="24"/>
        </w:rPr>
        <w:t>izradila je p</w:t>
      </w:r>
      <w:r w:rsidR="0038305C" w:rsidRPr="003334C6">
        <w:rPr>
          <w:rFonts w:ascii="Times New Roman" w:hAnsi="Times New Roman" w:cs="Times New Roman"/>
          <w:sz w:val="24"/>
          <w:szCs w:val="24"/>
        </w:rPr>
        <w:t>rojekt Energetska učinkovitost javne rasvjete</w:t>
      </w:r>
      <w:r w:rsidR="0038305C">
        <w:rPr>
          <w:rFonts w:ascii="Times New Roman" w:hAnsi="Times New Roman" w:cs="Times New Roman"/>
          <w:sz w:val="24"/>
          <w:szCs w:val="24"/>
        </w:rPr>
        <w:t>. Taj projekt</w:t>
      </w:r>
      <w:r w:rsidR="0038305C" w:rsidRPr="003334C6">
        <w:rPr>
          <w:rFonts w:ascii="Times New Roman" w:hAnsi="Times New Roman" w:cs="Times New Roman"/>
          <w:sz w:val="24"/>
          <w:szCs w:val="24"/>
        </w:rPr>
        <w:t xml:space="preserve"> ima za cilj postizanje bolje energetske učinkovitosti javne rasvjete, smanjen</w:t>
      </w:r>
      <w:r w:rsidR="0038305C">
        <w:rPr>
          <w:rFonts w:ascii="Times New Roman" w:hAnsi="Times New Roman" w:cs="Times New Roman"/>
          <w:sz w:val="24"/>
          <w:szCs w:val="24"/>
        </w:rPr>
        <w:t>u</w:t>
      </w:r>
      <w:r w:rsidR="0038305C" w:rsidRPr="003334C6">
        <w:rPr>
          <w:rFonts w:ascii="Times New Roman" w:hAnsi="Times New Roman" w:cs="Times New Roman"/>
          <w:sz w:val="24"/>
          <w:szCs w:val="24"/>
        </w:rPr>
        <w:t xml:space="preserve"> potrošnja energije i ekološk</w:t>
      </w:r>
      <w:r w:rsidR="0038305C">
        <w:rPr>
          <w:rFonts w:ascii="Times New Roman" w:hAnsi="Times New Roman" w:cs="Times New Roman"/>
          <w:sz w:val="24"/>
          <w:szCs w:val="24"/>
        </w:rPr>
        <w:t>u</w:t>
      </w:r>
      <w:r w:rsidR="0038305C" w:rsidRPr="003334C6">
        <w:rPr>
          <w:rFonts w:ascii="Times New Roman" w:hAnsi="Times New Roman" w:cs="Times New Roman"/>
          <w:sz w:val="24"/>
          <w:szCs w:val="24"/>
        </w:rPr>
        <w:t xml:space="preserve"> prihvatljivost te učinkovitije i kvalitetnije upravljanje javnom rasvjetom. Projekt predviđa uklanjanje postojećih svjetiljki te postavljanje 1000 novih LED cestovnih svjetiljki i postavljanje sustav upravljanja tom rasvjetom.</w:t>
      </w:r>
    </w:p>
    <w:p w14:paraId="167E1F6D" w14:textId="6F16FC3C" w:rsidR="0038305C" w:rsidRDefault="0038305C" w:rsidP="0038305C">
      <w:pPr>
        <w:jc w:val="both"/>
        <w:rPr>
          <w:rFonts w:ascii="Times New Roman" w:hAnsi="Times New Roman" w:cs="Times New Roman"/>
          <w:sz w:val="24"/>
          <w:szCs w:val="24"/>
        </w:rPr>
      </w:pPr>
      <w:r w:rsidRPr="0038305C">
        <w:rPr>
          <w:rFonts w:ascii="Times New Roman" w:hAnsi="Times New Roman" w:cs="Times New Roman"/>
          <w:sz w:val="24"/>
          <w:szCs w:val="24"/>
        </w:rPr>
        <w:t xml:space="preserve"> „ESIF Krediti za javnu rasvjetu“ je financijski instrument za koji su sredstva osigurana iz Europskih strukturnih i investicijskih fondova, odnosno Europskog fonda za regionalni razvoj, kroz Operativni program „Konkurentnost i kohezija 2014.-2020.“, Prioritetnu os 4 „Promicanje energetske učinkovitosti i obnovljivih izvora energije“, Specifični cilj 4c4 „Povećanje učinkovitosti sustava javne rasvjete“.</w:t>
      </w:r>
    </w:p>
    <w:p w14:paraId="5D2F611C" w14:textId="77777777" w:rsidR="0038305C" w:rsidRPr="0038305C" w:rsidRDefault="0038305C" w:rsidP="003830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Općina Donja Voća planira </w:t>
      </w:r>
      <w:r w:rsidRPr="0038305C">
        <w:rPr>
          <w:rFonts w:ascii="Times New Roman" w:hAnsi="Times New Roman" w:cs="Times New Roman"/>
          <w:sz w:val="24"/>
          <w:szCs w:val="24"/>
        </w:rPr>
        <w:t>dugoročno zaduživanje na iznos od 2.500.000,00 kuna kod Hrvatske banke za obnovu i razvoj (HBOR) za kreditiranje projekta pod nazivom „Energetska učinkovitost javne rasvjete“  putem kreditiranja „ESIF Kredit za javnu rasvjetu“  u 2021. godini.</w:t>
      </w:r>
    </w:p>
    <w:p w14:paraId="2DF04115" w14:textId="77777777" w:rsidR="00F1085F" w:rsidRPr="00F1085F" w:rsidRDefault="00F1085F" w:rsidP="00F1085F">
      <w:pPr>
        <w:jc w:val="both"/>
        <w:rPr>
          <w:rFonts w:ascii="Times New Roman" w:hAnsi="Times New Roman" w:cs="Times New Roman"/>
          <w:sz w:val="24"/>
          <w:szCs w:val="24"/>
        </w:rPr>
      </w:pPr>
      <w:r w:rsidRPr="00F1085F">
        <w:rPr>
          <w:rFonts w:ascii="Times New Roman" w:hAnsi="Times New Roman" w:cs="Times New Roman"/>
          <w:sz w:val="24"/>
          <w:szCs w:val="24"/>
        </w:rPr>
        <w:t xml:space="preserve">Odredbe članka 88. stavaka 1. do 4. Zakona o proračunu (Narodne novine </w:t>
      </w:r>
      <w:hyperlink r:id="rId5" w:history="1">
        <w:r w:rsidRPr="00F1085F">
          <w:rPr>
            <w:rFonts w:ascii="Times New Roman" w:hAnsi="Times New Roman" w:cs="Times New Roman"/>
            <w:sz w:val="24"/>
            <w:szCs w:val="24"/>
          </w:rPr>
          <w:t>87/08</w:t>
        </w:r>
      </w:hyperlink>
      <w:r w:rsidRPr="00F1085F">
        <w:rPr>
          <w:rFonts w:ascii="Times New Roman" w:hAnsi="Times New Roman" w:cs="Times New Roman"/>
          <w:sz w:val="24"/>
          <w:szCs w:val="24"/>
        </w:rPr>
        <w:t>, </w:t>
      </w:r>
      <w:hyperlink r:id="rId6" w:history="1">
        <w:r w:rsidRPr="00F1085F">
          <w:rPr>
            <w:rFonts w:ascii="Times New Roman" w:hAnsi="Times New Roman" w:cs="Times New Roman"/>
            <w:sz w:val="24"/>
            <w:szCs w:val="24"/>
          </w:rPr>
          <w:t>136/12</w:t>
        </w:r>
      </w:hyperlink>
      <w:r w:rsidRPr="00F1085F">
        <w:rPr>
          <w:rFonts w:ascii="Times New Roman" w:hAnsi="Times New Roman" w:cs="Times New Roman"/>
          <w:sz w:val="24"/>
          <w:szCs w:val="24"/>
        </w:rPr>
        <w:t>, 15/15 ne odnose se na projekte područja unapređenja energetske učinkovitosti u kojima sudjeluju jedinice lokalne i područne (regionalne) samouprave.</w:t>
      </w:r>
    </w:p>
    <w:p w14:paraId="21EA12A3" w14:textId="65B80D50" w:rsidR="0038305C" w:rsidRPr="0038305C" w:rsidRDefault="0038305C" w:rsidP="0038305C">
      <w:pPr>
        <w:pStyle w:val="Default"/>
        <w:rPr>
          <w:rFonts w:ascii="Times New Roman" w:hAnsi="Times New Roman" w:cs="Times New Roman"/>
          <w:color w:val="auto"/>
        </w:rPr>
      </w:pPr>
      <w:r w:rsidRPr="0038305C">
        <w:rPr>
          <w:rFonts w:ascii="Times New Roman" w:hAnsi="Times New Roman" w:cs="Times New Roman"/>
          <w:color w:val="auto"/>
        </w:rPr>
        <w:t xml:space="preserve">Uvjeti kreditiranja </w:t>
      </w:r>
      <w:r>
        <w:rPr>
          <w:rFonts w:ascii="Times New Roman" w:hAnsi="Times New Roman" w:cs="Times New Roman"/>
          <w:color w:val="auto"/>
        </w:rPr>
        <w:t>su:</w:t>
      </w:r>
    </w:p>
    <w:p w14:paraId="2BD9B0B0" w14:textId="77777777" w:rsidR="0038305C" w:rsidRPr="0038305C" w:rsidRDefault="0038305C" w:rsidP="0038305C">
      <w:pPr>
        <w:pStyle w:val="Default"/>
        <w:numPr>
          <w:ilvl w:val="0"/>
          <w:numId w:val="2"/>
        </w:numPr>
        <w:spacing w:after="136"/>
        <w:rPr>
          <w:rFonts w:ascii="Times New Roman" w:hAnsi="Times New Roman" w:cs="Times New Roman"/>
          <w:color w:val="auto"/>
        </w:rPr>
      </w:pPr>
      <w:r w:rsidRPr="0038305C">
        <w:rPr>
          <w:rFonts w:ascii="Times New Roman" w:hAnsi="Times New Roman" w:cs="Times New Roman"/>
          <w:color w:val="auto"/>
        </w:rPr>
        <w:t xml:space="preserve">a) Namjena kredita: troškovi energetske obnove sustava javne rasvjete </w:t>
      </w:r>
    </w:p>
    <w:p w14:paraId="595C0FA0" w14:textId="77777777" w:rsidR="0038305C" w:rsidRPr="0038305C" w:rsidRDefault="0038305C" w:rsidP="0038305C">
      <w:pPr>
        <w:pStyle w:val="Default"/>
        <w:numPr>
          <w:ilvl w:val="0"/>
          <w:numId w:val="2"/>
        </w:numPr>
        <w:spacing w:after="136"/>
        <w:rPr>
          <w:rFonts w:ascii="Times New Roman" w:hAnsi="Times New Roman" w:cs="Times New Roman"/>
          <w:color w:val="auto"/>
        </w:rPr>
      </w:pPr>
      <w:r w:rsidRPr="0038305C">
        <w:rPr>
          <w:rFonts w:ascii="Times New Roman" w:hAnsi="Times New Roman" w:cs="Times New Roman"/>
          <w:color w:val="auto"/>
        </w:rPr>
        <w:t xml:space="preserve">b) Valuta kredita: kunski krediti </w:t>
      </w:r>
    </w:p>
    <w:p w14:paraId="3BD0561A" w14:textId="77777777" w:rsidR="0038305C" w:rsidRPr="0038305C" w:rsidRDefault="0038305C" w:rsidP="0038305C">
      <w:pPr>
        <w:pStyle w:val="Default"/>
        <w:numPr>
          <w:ilvl w:val="0"/>
          <w:numId w:val="2"/>
        </w:numPr>
        <w:spacing w:after="136"/>
        <w:rPr>
          <w:rFonts w:ascii="Times New Roman" w:hAnsi="Times New Roman" w:cs="Times New Roman"/>
          <w:color w:val="auto"/>
        </w:rPr>
      </w:pPr>
      <w:r w:rsidRPr="0038305C">
        <w:rPr>
          <w:rFonts w:ascii="Times New Roman" w:hAnsi="Times New Roman" w:cs="Times New Roman"/>
          <w:color w:val="auto"/>
        </w:rPr>
        <w:t xml:space="preserve">c) Iznos kredita: najniži iznos kredita: 500.000 HRK; najviši iznos kredita: 15.000.000 HRK </w:t>
      </w:r>
    </w:p>
    <w:p w14:paraId="4283E947" w14:textId="77777777" w:rsidR="0038305C" w:rsidRPr="0038305C" w:rsidRDefault="0038305C" w:rsidP="0038305C">
      <w:pPr>
        <w:pStyle w:val="Default"/>
        <w:numPr>
          <w:ilvl w:val="0"/>
          <w:numId w:val="2"/>
        </w:numPr>
        <w:rPr>
          <w:rFonts w:ascii="Times New Roman" w:hAnsi="Times New Roman" w:cs="Times New Roman"/>
          <w:color w:val="auto"/>
        </w:rPr>
      </w:pPr>
      <w:r w:rsidRPr="0038305C">
        <w:rPr>
          <w:rFonts w:ascii="Times New Roman" w:hAnsi="Times New Roman" w:cs="Times New Roman"/>
          <w:color w:val="auto"/>
        </w:rPr>
        <w:t xml:space="preserve">d) Kamatna stopa: određuje se prema stupnju razvijenosti područja na kojem se projekt provodi: 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5"/>
        <w:gridCol w:w="3261"/>
      </w:tblGrid>
      <w:tr w:rsidR="0038305C" w:rsidRPr="0038305C" w14:paraId="7F358FE2" w14:textId="77777777" w:rsidTr="0038305C">
        <w:trPr>
          <w:trHeight w:val="225"/>
        </w:trPr>
        <w:tc>
          <w:tcPr>
            <w:tcW w:w="6095" w:type="dxa"/>
          </w:tcPr>
          <w:p w14:paraId="59992DB8" w14:textId="77777777" w:rsidR="0038305C" w:rsidRPr="0038305C" w:rsidRDefault="0038305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38305C">
              <w:rPr>
                <w:rFonts w:ascii="Times New Roman" w:hAnsi="Times New Roman" w:cs="Times New Roman"/>
                <w:color w:val="auto"/>
              </w:rPr>
              <w:t xml:space="preserve">STUPANJ RAZVIJENOSTI PODRUČJA NA KOJEM SE PROJEKT PROVODI </w:t>
            </w:r>
          </w:p>
        </w:tc>
        <w:tc>
          <w:tcPr>
            <w:tcW w:w="3261" w:type="dxa"/>
          </w:tcPr>
          <w:p w14:paraId="647BDF62" w14:textId="77777777" w:rsidR="0038305C" w:rsidRPr="0038305C" w:rsidRDefault="0038305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38305C">
              <w:rPr>
                <w:rFonts w:ascii="Times New Roman" w:hAnsi="Times New Roman" w:cs="Times New Roman"/>
                <w:color w:val="auto"/>
              </w:rPr>
              <w:t xml:space="preserve">KAMATNA STOPA </w:t>
            </w:r>
          </w:p>
        </w:tc>
      </w:tr>
      <w:tr w:rsidR="0038305C" w:rsidRPr="0038305C" w14:paraId="4CCAAB22" w14:textId="77777777" w:rsidTr="0038305C">
        <w:trPr>
          <w:trHeight w:val="225"/>
        </w:trPr>
        <w:tc>
          <w:tcPr>
            <w:tcW w:w="6095" w:type="dxa"/>
          </w:tcPr>
          <w:p w14:paraId="44DDD6C6" w14:textId="77777777" w:rsidR="0038305C" w:rsidRPr="0038305C" w:rsidRDefault="0038305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38305C">
              <w:rPr>
                <w:rFonts w:ascii="Times New Roman" w:hAnsi="Times New Roman" w:cs="Times New Roman"/>
                <w:color w:val="auto"/>
              </w:rPr>
              <w:t xml:space="preserve">Potpomognuta područja (JLS razvrstane u I., II., III. ili IV. skupinu)3 ili brdsko-planinska područja4 ili otoci5 </w:t>
            </w:r>
          </w:p>
        </w:tc>
        <w:tc>
          <w:tcPr>
            <w:tcW w:w="3261" w:type="dxa"/>
          </w:tcPr>
          <w:p w14:paraId="0D854592" w14:textId="77777777" w:rsidR="0038305C" w:rsidRPr="0038305C" w:rsidRDefault="0038305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38305C">
              <w:rPr>
                <w:rFonts w:ascii="Times New Roman" w:hAnsi="Times New Roman" w:cs="Times New Roman"/>
                <w:color w:val="auto"/>
              </w:rPr>
              <w:t xml:space="preserve">0,1% godišnje fiksno </w:t>
            </w:r>
          </w:p>
        </w:tc>
      </w:tr>
      <w:tr w:rsidR="0038305C" w:rsidRPr="0038305C" w14:paraId="3A991663" w14:textId="77777777" w:rsidTr="0038305C">
        <w:trPr>
          <w:trHeight w:val="123"/>
        </w:trPr>
        <w:tc>
          <w:tcPr>
            <w:tcW w:w="6095" w:type="dxa"/>
          </w:tcPr>
          <w:p w14:paraId="161420EE" w14:textId="77777777" w:rsidR="0038305C" w:rsidRPr="0038305C" w:rsidRDefault="0038305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38305C">
              <w:rPr>
                <w:rFonts w:ascii="Times New Roman" w:hAnsi="Times New Roman" w:cs="Times New Roman"/>
                <w:color w:val="auto"/>
              </w:rPr>
              <w:t xml:space="preserve">JLS razvrstane u V. ili VI. skupinu </w:t>
            </w:r>
          </w:p>
        </w:tc>
        <w:tc>
          <w:tcPr>
            <w:tcW w:w="3261" w:type="dxa"/>
          </w:tcPr>
          <w:p w14:paraId="1D3FFB51" w14:textId="77777777" w:rsidR="0038305C" w:rsidRPr="0038305C" w:rsidRDefault="0038305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38305C">
              <w:rPr>
                <w:rFonts w:ascii="Times New Roman" w:hAnsi="Times New Roman" w:cs="Times New Roman"/>
                <w:color w:val="auto"/>
              </w:rPr>
              <w:t xml:space="preserve">0,25% godišnje fiksno </w:t>
            </w:r>
          </w:p>
        </w:tc>
      </w:tr>
      <w:tr w:rsidR="0038305C" w:rsidRPr="0038305C" w14:paraId="0EC0BDB9" w14:textId="77777777" w:rsidTr="0038305C">
        <w:trPr>
          <w:trHeight w:val="123"/>
        </w:trPr>
        <w:tc>
          <w:tcPr>
            <w:tcW w:w="6095" w:type="dxa"/>
          </w:tcPr>
          <w:p w14:paraId="1DFCA424" w14:textId="77777777" w:rsidR="0038305C" w:rsidRPr="0038305C" w:rsidRDefault="0038305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38305C">
              <w:rPr>
                <w:rFonts w:ascii="Times New Roman" w:hAnsi="Times New Roman" w:cs="Times New Roman"/>
                <w:color w:val="auto"/>
              </w:rPr>
              <w:t xml:space="preserve">JLS razvrstane u VII. ili VIII. skupinu </w:t>
            </w:r>
          </w:p>
        </w:tc>
        <w:tc>
          <w:tcPr>
            <w:tcW w:w="3261" w:type="dxa"/>
          </w:tcPr>
          <w:p w14:paraId="0031BA32" w14:textId="77777777" w:rsidR="0038305C" w:rsidRPr="0038305C" w:rsidRDefault="0038305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38305C">
              <w:rPr>
                <w:rFonts w:ascii="Times New Roman" w:hAnsi="Times New Roman" w:cs="Times New Roman"/>
                <w:color w:val="auto"/>
              </w:rPr>
              <w:t xml:space="preserve">0,5% godišnje fiksno </w:t>
            </w:r>
          </w:p>
        </w:tc>
      </w:tr>
    </w:tbl>
    <w:p w14:paraId="17168637" w14:textId="77777777" w:rsidR="0038305C" w:rsidRPr="0038305C" w:rsidRDefault="0038305C" w:rsidP="003830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5627BD0D" w14:textId="4BFE6617" w:rsidR="0038305C" w:rsidRPr="0038305C" w:rsidRDefault="0038305C" w:rsidP="0038305C">
      <w:pPr>
        <w:pStyle w:val="Default"/>
        <w:numPr>
          <w:ilvl w:val="0"/>
          <w:numId w:val="2"/>
        </w:numPr>
        <w:spacing w:after="136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e)</w:t>
      </w:r>
      <w:r w:rsidR="000E47C7">
        <w:rPr>
          <w:rFonts w:ascii="Times New Roman" w:hAnsi="Times New Roman" w:cs="Times New Roman"/>
          <w:color w:val="auto"/>
        </w:rPr>
        <w:t xml:space="preserve"> </w:t>
      </w:r>
      <w:r w:rsidRPr="0038305C">
        <w:rPr>
          <w:rFonts w:ascii="Times New Roman" w:hAnsi="Times New Roman" w:cs="Times New Roman"/>
          <w:color w:val="auto"/>
        </w:rPr>
        <w:t xml:space="preserve">Rok korištenja: do 12 mjeseci </w:t>
      </w:r>
    </w:p>
    <w:p w14:paraId="4D8C8A17" w14:textId="77777777" w:rsidR="0038305C" w:rsidRPr="0038305C" w:rsidRDefault="0038305C" w:rsidP="0038305C">
      <w:pPr>
        <w:pStyle w:val="Default"/>
        <w:numPr>
          <w:ilvl w:val="0"/>
          <w:numId w:val="2"/>
        </w:numPr>
        <w:spacing w:after="136"/>
        <w:rPr>
          <w:rFonts w:ascii="Times New Roman" w:hAnsi="Times New Roman" w:cs="Times New Roman"/>
          <w:color w:val="auto"/>
        </w:rPr>
      </w:pPr>
      <w:r w:rsidRPr="0038305C">
        <w:rPr>
          <w:rFonts w:ascii="Times New Roman" w:hAnsi="Times New Roman" w:cs="Times New Roman"/>
          <w:color w:val="auto"/>
        </w:rPr>
        <w:t xml:space="preserve">f) Poček: do 6 mjeseci </w:t>
      </w:r>
    </w:p>
    <w:p w14:paraId="239A838D" w14:textId="77777777" w:rsidR="0038305C" w:rsidRPr="0038305C" w:rsidRDefault="0038305C" w:rsidP="0038305C">
      <w:pPr>
        <w:pStyle w:val="Default"/>
        <w:numPr>
          <w:ilvl w:val="0"/>
          <w:numId w:val="2"/>
        </w:numPr>
        <w:spacing w:after="136"/>
        <w:rPr>
          <w:rFonts w:ascii="Times New Roman" w:hAnsi="Times New Roman" w:cs="Times New Roman"/>
          <w:color w:val="auto"/>
        </w:rPr>
      </w:pPr>
      <w:r w:rsidRPr="0038305C">
        <w:rPr>
          <w:rFonts w:ascii="Times New Roman" w:hAnsi="Times New Roman" w:cs="Times New Roman"/>
          <w:color w:val="auto"/>
        </w:rPr>
        <w:t xml:space="preserve">g) Rok otplate: do 10 godina, uključujući razdoblje počeka </w:t>
      </w:r>
    </w:p>
    <w:p w14:paraId="79B580FA" w14:textId="77777777" w:rsidR="0038305C" w:rsidRPr="0038305C" w:rsidRDefault="0038305C" w:rsidP="0038305C">
      <w:pPr>
        <w:pStyle w:val="Default"/>
        <w:numPr>
          <w:ilvl w:val="0"/>
          <w:numId w:val="2"/>
        </w:numPr>
        <w:spacing w:after="136"/>
        <w:rPr>
          <w:rFonts w:ascii="Times New Roman" w:hAnsi="Times New Roman" w:cs="Times New Roman"/>
          <w:color w:val="auto"/>
        </w:rPr>
      </w:pPr>
      <w:r w:rsidRPr="0038305C">
        <w:rPr>
          <w:rFonts w:ascii="Times New Roman" w:hAnsi="Times New Roman" w:cs="Times New Roman"/>
          <w:color w:val="auto"/>
        </w:rPr>
        <w:t xml:space="preserve">h) Način otplate: u mjesečnim, tromjesečnim ili polugodišnjim ratama </w:t>
      </w:r>
    </w:p>
    <w:p w14:paraId="4321DEF9" w14:textId="77777777" w:rsidR="0038305C" w:rsidRPr="0038305C" w:rsidRDefault="0038305C" w:rsidP="0038305C">
      <w:pPr>
        <w:pStyle w:val="Default"/>
        <w:numPr>
          <w:ilvl w:val="0"/>
          <w:numId w:val="2"/>
        </w:numPr>
        <w:spacing w:after="136"/>
        <w:rPr>
          <w:rFonts w:ascii="Times New Roman" w:hAnsi="Times New Roman" w:cs="Times New Roman"/>
          <w:color w:val="auto"/>
        </w:rPr>
      </w:pPr>
      <w:r w:rsidRPr="0038305C">
        <w:rPr>
          <w:rFonts w:ascii="Times New Roman" w:hAnsi="Times New Roman" w:cs="Times New Roman"/>
          <w:color w:val="auto"/>
        </w:rPr>
        <w:t xml:space="preserve">i) Naknade: bez naknada </w:t>
      </w:r>
    </w:p>
    <w:p w14:paraId="0573BC85" w14:textId="77777777" w:rsidR="0038305C" w:rsidRPr="0038305C" w:rsidRDefault="0038305C" w:rsidP="0038305C">
      <w:pPr>
        <w:pStyle w:val="Default"/>
        <w:numPr>
          <w:ilvl w:val="0"/>
          <w:numId w:val="2"/>
        </w:numPr>
        <w:spacing w:after="136"/>
        <w:rPr>
          <w:rFonts w:ascii="Times New Roman" w:hAnsi="Times New Roman" w:cs="Times New Roman"/>
          <w:color w:val="auto"/>
        </w:rPr>
      </w:pPr>
      <w:r w:rsidRPr="0038305C">
        <w:rPr>
          <w:rFonts w:ascii="Times New Roman" w:hAnsi="Times New Roman" w:cs="Times New Roman"/>
          <w:color w:val="auto"/>
        </w:rPr>
        <w:t xml:space="preserve">j) Ostalo: Refundacija troškova nije moguća. Krediti se odobravaju izvan režima državnih potpora. </w:t>
      </w:r>
    </w:p>
    <w:p w14:paraId="78C55514" w14:textId="7C7AA263" w:rsidR="00F95737" w:rsidRPr="003334C6" w:rsidRDefault="00F95737">
      <w:pPr>
        <w:rPr>
          <w:rFonts w:ascii="Times New Roman" w:hAnsi="Times New Roman" w:cs="Times New Roman"/>
          <w:sz w:val="24"/>
          <w:szCs w:val="24"/>
        </w:rPr>
      </w:pPr>
    </w:p>
    <w:sectPr w:rsidR="00F95737" w:rsidRPr="003334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15AA580"/>
    <w:multiLevelType w:val="hybridMultilevel"/>
    <w:tmpl w:val="A18FFD4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FA8D953"/>
    <w:multiLevelType w:val="hybridMultilevel"/>
    <w:tmpl w:val="FC34E0A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652508B9"/>
    <w:multiLevelType w:val="hybridMultilevel"/>
    <w:tmpl w:val="8AEE581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F7F"/>
    <w:rsid w:val="000C6556"/>
    <w:rsid w:val="000E47C7"/>
    <w:rsid w:val="00190CE9"/>
    <w:rsid w:val="002277D8"/>
    <w:rsid w:val="003334C6"/>
    <w:rsid w:val="0038305C"/>
    <w:rsid w:val="00452714"/>
    <w:rsid w:val="0045558F"/>
    <w:rsid w:val="0049167D"/>
    <w:rsid w:val="004978F9"/>
    <w:rsid w:val="005C6E31"/>
    <w:rsid w:val="00806C9B"/>
    <w:rsid w:val="00823551"/>
    <w:rsid w:val="00902A9E"/>
    <w:rsid w:val="009D5D38"/>
    <w:rsid w:val="00A32ED7"/>
    <w:rsid w:val="00A61C17"/>
    <w:rsid w:val="00E74555"/>
    <w:rsid w:val="00F02DA2"/>
    <w:rsid w:val="00F1085F"/>
    <w:rsid w:val="00F95737"/>
    <w:rsid w:val="00FD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846C"/>
  <w15:chartTrackingRefBased/>
  <w15:docId w15:val="{A933FA2B-17FF-4723-80B7-4C1EF0B87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95737"/>
    <w:pPr>
      <w:ind w:left="720"/>
      <w:contextualSpacing/>
    </w:pPr>
  </w:style>
  <w:style w:type="paragraph" w:customStyle="1" w:styleId="Default">
    <w:name w:val="Default"/>
    <w:rsid w:val="003830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5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zakon.hr/cms.htm?id=211" TargetMode="External"/><Relationship Id="rId5" Type="http://schemas.openxmlformats.org/officeDocument/2006/relationships/hyperlink" Target="https://www.zakon.hr/cms.htm?id=2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Opcina DVoca</cp:lastModifiedBy>
  <cp:revision>4</cp:revision>
  <dcterms:created xsi:type="dcterms:W3CDTF">2020-12-09T12:24:00Z</dcterms:created>
  <dcterms:modified xsi:type="dcterms:W3CDTF">2020-12-10T11:14:00Z</dcterms:modified>
</cp:coreProperties>
</file>